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ordWrap/>
        <w:adjustRightInd/>
        <w:snapToGrid/>
        <w:spacing w:line="540" w:lineRule="exact"/>
        <w:ind w:right="0" w:firstLine="602" w:firstLineChars="200"/>
        <w:jc w:val="center"/>
        <w:textAlignment w:val="auto"/>
        <w:outlineLvl w:val="9"/>
        <w:rPr>
          <w:rFonts w:ascii="黑体" w:eastAsia="黑体"/>
          <w:b/>
          <w:sz w:val="30"/>
          <w:szCs w:val="30"/>
        </w:rPr>
      </w:pPr>
    </w:p>
    <w:p>
      <w:pPr>
        <w:wordWrap/>
        <w:adjustRightInd/>
        <w:snapToGrid/>
        <w:spacing w:line="540" w:lineRule="exact"/>
        <w:ind w:right="0" w:firstLine="602" w:firstLineChars="200"/>
        <w:jc w:val="center"/>
        <w:textAlignment w:val="auto"/>
        <w:outlineLvl w:val="9"/>
        <w:rPr>
          <w:rFonts w:ascii="黑体" w:eastAsia="黑体"/>
          <w:b/>
          <w:sz w:val="30"/>
          <w:szCs w:val="30"/>
        </w:rPr>
      </w:pPr>
    </w:p>
    <w:p>
      <w:pPr>
        <w:wordWrap/>
        <w:adjustRightInd/>
        <w:snapToGrid/>
        <w:spacing w:line="540" w:lineRule="exact"/>
        <w:ind w:right="0" w:firstLine="602" w:firstLineChars="200"/>
        <w:jc w:val="center"/>
        <w:textAlignment w:val="auto"/>
        <w:outlineLvl w:val="9"/>
        <w:rPr>
          <w:rFonts w:ascii="黑体" w:eastAsia="黑体"/>
          <w:b/>
          <w:sz w:val="30"/>
          <w:szCs w:val="30"/>
        </w:rPr>
      </w:pPr>
    </w:p>
    <w:p>
      <w:pPr>
        <w:wordWrap/>
        <w:adjustRightInd/>
        <w:snapToGrid/>
        <w:spacing w:line="540" w:lineRule="exact"/>
        <w:ind w:right="0" w:firstLine="602" w:firstLineChars="200"/>
        <w:jc w:val="center"/>
        <w:textAlignment w:val="auto"/>
        <w:outlineLvl w:val="9"/>
        <w:rPr>
          <w:rFonts w:ascii="黑体" w:eastAsia="黑体"/>
          <w:b/>
          <w:sz w:val="30"/>
          <w:szCs w:val="30"/>
        </w:rPr>
      </w:pPr>
    </w:p>
    <w:p>
      <w:pPr>
        <w:wordWrap/>
        <w:adjustRightInd/>
        <w:snapToGrid/>
        <w:spacing w:line="540" w:lineRule="exact"/>
        <w:ind w:right="0" w:firstLine="602" w:firstLineChars="200"/>
        <w:jc w:val="center"/>
        <w:textAlignment w:val="auto"/>
        <w:outlineLvl w:val="9"/>
        <w:rPr>
          <w:rFonts w:ascii="黑体" w:eastAsia="黑体"/>
          <w:b/>
          <w:sz w:val="30"/>
          <w:szCs w:val="30"/>
        </w:rPr>
      </w:pPr>
    </w:p>
    <w:p>
      <w:pPr>
        <w:widowControl/>
        <w:wordWrap/>
        <w:adjustRightInd/>
        <w:snapToGrid/>
        <w:spacing w:line="540" w:lineRule="exact"/>
        <w:ind w:right="0" w:firstLine="600" w:firstLineChars="200"/>
        <w:jc w:val="center"/>
        <w:textAlignment w:val="auto"/>
        <w:outlineLvl w:val="9"/>
        <w:rPr>
          <w:rFonts w:ascii="宋体" w:hAnsi="宋体" w:cs="宋体"/>
          <w:b/>
          <w:color w:val="4A4A4A"/>
          <w:kern w:val="0"/>
          <w:sz w:val="36"/>
        </w:rPr>
      </w:pPr>
      <w:r>
        <w:rPr>
          <w:rFonts w:hint="eastAsia" w:ascii="仿宋_GB2312" w:eastAsia="仿宋_GB2312"/>
          <w:sz w:val="30"/>
          <w:szCs w:val="30"/>
        </w:rPr>
        <w:t>闽高思研〔2015〕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sz w:val="30"/>
          <w:szCs w:val="30"/>
        </w:rPr>
        <w:t>号</w:t>
      </w:r>
    </w:p>
    <w:p>
      <w:pPr>
        <w:widowControl/>
        <w:wordWrap/>
        <w:adjustRightInd/>
        <w:snapToGrid/>
        <w:spacing w:line="540" w:lineRule="exact"/>
        <w:ind w:right="0" w:firstLine="723" w:firstLineChars="200"/>
        <w:textAlignment w:val="auto"/>
        <w:outlineLvl w:val="9"/>
        <w:rPr>
          <w:rFonts w:ascii="宋体" w:hAnsi="宋体" w:cs="宋体"/>
          <w:b/>
          <w:color w:val="4A4A4A"/>
          <w:kern w:val="0"/>
          <w:sz w:val="36"/>
        </w:rPr>
      </w:pPr>
    </w:p>
    <w:p>
      <w:pPr>
        <w:widowControl/>
        <w:wordWrap/>
        <w:adjustRightInd/>
        <w:snapToGrid/>
        <w:spacing w:line="540" w:lineRule="exact"/>
        <w:ind w:right="0" w:firstLine="723" w:firstLineChars="200"/>
        <w:jc w:val="center"/>
        <w:textAlignment w:val="auto"/>
        <w:outlineLvl w:val="9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关于征集全省高校思想政治教育研究会</w:t>
      </w:r>
    </w:p>
    <w:p>
      <w:pPr>
        <w:widowControl/>
        <w:wordWrap/>
        <w:adjustRightInd/>
        <w:snapToGrid/>
        <w:spacing w:line="540" w:lineRule="exact"/>
        <w:ind w:right="0" w:firstLine="723" w:firstLineChars="200"/>
        <w:jc w:val="center"/>
        <w:textAlignment w:val="auto"/>
        <w:outlineLvl w:val="9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2015年年会论文的通知</w:t>
      </w:r>
    </w:p>
    <w:p>
      <w:pPr>
        <w:widowControl/>
        <w:wordWrap/>
        <w:adjustRightInd/>
        <w:snapToGrid/>
        <w:spacing w:line="540" w:lineRule="exact"/>
        <w:ind w:right="0" w:firstLine="640" w:firstLineChars="200"/>
        <w:textAlignment w:val="auto"/>
        <w:outlineLvl w:val="9"/>
        <w:rPr>
          <w:rFonts w:ascii="宋体" w:hAnsi="宋体" w:cs="宋体"/>
          <w:color w:val="4A4A4A"/>
          <w:kern w:val="0"/>
          <w:sz w:val="32"/>
          <w:szCs w:val="32"/>
        </w:rPr>
      </w:pPr>
    </w:p>
    <w:p>
      <w:pPr>
        <w:widowControl/>
        <w:wordWrap/>
        <w:adjustRightInd/>
        <w:snapToGrid/>
        <w:spacing w:line="540" w:lineRule="exact"/>
        <w:ind w:right="0"/>
        <w:textAlignment w:val="auto"/>
        <w:outlineLvl w:val="9"/>
        <w:rPr>
          <w:rFonts w:ascii="仿宋_GB2312" w:eastAsia="仿宋_GB2312"/>
          <w:sz w:val="28"/>
          <w:szCs w:val="28"/>
          <w:lang w:val="zh-CN"/>
        </w:rPr>
      </w:pPr>
      <w:r>
        <w:rPr>
          <w:rFonts w:hint="eastAsia" w:ascii="仿宋_GB2312" w:eastAsia="仿宋_GB2312"/>
          <w:sz w:val="28"/>
          <w:szCs w:val="28"/>
          <w:lang w:val="zh-CN"/>
        </w:rPr>
        <w:t>各会员单位：</w:t>
      </w:r>
    </w:p>
    <w:p>
      <w:pPr>
        <w:widowControl/>
        <w:wordWrap/>
        <w:adjustRightInd/>
        <w:snapToGrid/>
        <w:spacing w:line="540" w:lineRule="exact"/>
        <w:ind w:right="0"/>
        <w:textAlignment w:val="auto"/>
        <w:outlineLvl w:val="9"/>
        <w:rPr>
          <w:rFonts w:ascii="仿宋_GB2312" w:eastAsia="仿宋_GB2312"/>
          <w:sz w:val="28"/>
          <w:szCs w:val="28"/>
          <w:lang w:val="zh-CN"/>
        </w:rPr>
      </w:pPr>
      <w:r>
        <w:rPr>
          <w:rFonts w:hint="eastAsia" w:ascii="仿宋_GB2312" w:eastAsia="仿宋_GB2312"/>
          <w:sz w:val="28"/>
          <w:szCs w:val="28"/>
          <w:lang w:val="zh-CN"/>
        </w:rPr>
        <w:t xml:space="preserve">    为进一步落实高校立德树人的根本任务，</w:t>
      </w:r>
      <w:r>
        <w:rPr>
          <w:rFonts w:ascii="仿宋_GB2312" w:eastAsia="仿宋_GB2312"/>
          <w:sz w:val="28"/>
          <w:szCs w:val="28"/>
          <w:lang w:val="zh-CN"/>
        </w:rPr>
        <w:t>进一步</w:t>
      </w:r>
      <w:r>
        <w:rPr>
          <w:rFonts w:hint="eastAsia" w:ascii="仿宋_GB2312" w:eastAsia="仿宋_GB2312"/>
          <w:sz w:val="28"/>
          <w:szCs w:val="28"/>
          <w:lang w:val="zh-CN"/>
        </w:rPr>
        <w:t>总结、展示全省高校思想政治教育理论和实践研究成果，不断提升思想政治教育科学化水平，经研究，现面向全省高校思想政治教育工作者征集2015年年会优秀论文。具体通知如下：</w:t>
      </w:r>
    </w:p>
    <w:p>
      <w:pPr>
        <w:widowControl/>
        <w:numPr>
          <w:ilvl w:val="0"/>
          <w:numId w:val="1"/>
        </w:numPr>
        <w:wordWrap/>
        <w:adjustRightInd/>
        <w:snapToGrid/>
        <w:spacing w:line="540" w:lineRule="exact"/>
        <w:ind w:right="0" w:firstLine="643" w:firstLineChars="200"/>
        <w:textAlignment w:val="auto"/>
        <w:outlineLvl w:val="9"/>
        <w:rPr>
          <w:rFonts w:ascii="仿宋_GB2312" w:eastAsia="仿宋_GB2312"/>
          <w:b/>
          <w:color w:val="000000"/>
          <w:sz w:val="28"/>
          <w:szCs w:val="28"/>
          <w:lang w:val="zh-CN"/>
        </w:rPr>
      </w:pPr>
      <w:r>
        <w:rPr>
          <w:rFonts w:hint="eastAsia" w:ascii="仿宋_GB2312" w:eastAsia="仿宋_GB2312"/>
          <w:b/>
          <w:color w:val="000000"/>
          <w:sz w:val="28"/>
          <w:szCs w:val="28"/>
          <w:lang w:val="zh-CN"/>
        </w:rPr>
        <w:t>征集时间</w:t>
      </w:r>
    </w:p>
    <w:p>
      <w:pPr>
        <w:widowControl/>
        <w:wordWrap/>
        <w:adjustRightInd/>
        <w:snapToGrid/>
        <w:spacing w:line="540" w:lineRule="exact"/>
        <w:ind w:left="640" w:right="0"/>
        <w:textAlignment w:val="auto"/>
        <w:outlineLvl w:val="9"/>
        <w:rPr>
          <w:rFonts w:ascii="仿宋_GB2312" w:eastAsia="仿宋_GB2312"/>
          <w:color w:val="000000"/>
          <w:sz w:val="28"/>
          <w:szCs w:val="28"/>
          <w:lang w:val="zh-CN"/>
        </w:rPr>
      </w:pPr>
      <w:r>
        <w:rPr>
          <w:rFonts w:hint="eastAsia" w:ascii="仿宋_GB2312" w:eastAsia="仿宋_GB2312"/>
          <w:color w:val="000000"/>
          <w:sz w:val="28"/>
          <w:szCs w:val="28"/>
          <w:lang w:val="zh-CN"/>
        </w:rPr>
        <w:t>2015年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10</w:t>
      </w:r>
      <w:r>
        <w:rPr>
          <w:rFonts w:hint="eastAsia" w:ascii="仿宋_GB2312" w:eastAsia="仿宋_GB2312"/>
          <w:color w:val="000000"/>
          <w:sz w:val="28"/>
          <w:szCs w:val="28"/>
          <w:lang w:val="zh-CN"/>
        </w:rPr>
        <w:t>月—11月</w:t>
      </w:r>
    </w:p>
    <w:p>
      <w:pPr>
        <w:widowControl/>
        <w:wordWrap/>
        <w:adjustRightInd/>
        <w:snapToGrid/>
        <w:spacing w:line="540" w:lineRule="exact"/>
        <w:ind w:right="0"/>
        <w:textAlignment w:val="auto"/>
        <w:outlineLvl w:val="9"/>
        <w:rPr>
          <w:rFonts w:ascii="仿宋_GB2312" w:eastAsia="仿宋_GB2312"/>
          <w:b/>
          <w:sz w:val="28"/>
          <w:szCs w:val="28"/>
          <w:lang w:val="zh-CN"/>
        </w:rPr>
      </w:pPr>
      <w:r>
        <w:rPr>
          <w:rFonts w:hint="eastAsia" w:ascii="仿宋_GB2312" w:eastAsia="仿宋_GB2312"/>
          <w:b/>
          <w:sz w:val="28"/>
          <w:szCs w:val="28"/>
          <w:lang w:val="zh-CN"/>
        </w:rPr>
        <w:t xml:space="preserve">    二、征集对象</w:t>
      </w:r>
    </w:p>
    <w:p>
      <w:pPr>
        <w:widowControl/>
        <w:wordWrap/>
        <w:adjustRightInd/>
        <w:snapToGrid/>
        <w:spacing w:line="540" w:lineRule="exact"/>
        <w:ind w:right="0"/>
        <w:textAlignment w:val="auto"/>
        <w:outlineLvl w:val="9"/>
        <w:rPr>
          <w:rFonts w:ascii="仿宋_GB2312" w:eastAsia="仿宋_GB2312"/>
          <w:sz w:val="28"/>
          <w:szCs w:val="28"/>
          <w:lang w:val="zh-CN"/>
        </w:rPr>
      </w:pPr>
      <w:r>
        <w:rPr>
          <w:rFonts w:hint="eastAsia" w:ascii="仿宋_GB2312" w:eastAsia="仿宋_GB2312"/>
          <w:sz w:val="28"/>
          <w:szCs w:val="28"/>
          <w:lang w:val="zh-CN"/>
        </w:rPr>
        <w:t xml:space="preserve">    全省高校思想政治教育工作者</w:t>
      </w:r>
    </w:p>
    <w:p>
      <w:pPr>
        <w:widowControl/>
        <w:wordWrap/>
        <w:adjustRightInd/>
        <w:snapToGrid/>
        <w:spacing w:line="540" w:lineRule="exact"/>
        <w:ind w:right="0" w:firstLine="643" w:firstLineChars="200"/>
        <w:textAlignment w:val="auto"/>
        <w:outlineLvl w:val="9"/>
        <w:rPr>
          <w:rFonts w:ascii="仿宋_GB2312" w:eastAsia="仿宋_GB2312"/>
          <w:b/>
          <w:sz w:val="28"/>
          <w:szCs w:val="28"/>
          <w:lang w:val="zh-CN"/>
        </w:rPr>
      </w:pPr>
      <w:r>
        <w:rPr>
          <w:rFonts w:hint="eastAsia" w:ascii="仿宋_GB2312" w:eastAsia="仿宋_GB2312"/>
          <w:b/>
          <w:sz w:val="28"/>
          <w:szCs w:val="28"/>
          <w:lang w:val="zh-CN"/>
        </w:rPr>
        <w:t>三、选题范围</w:t>
      </w:r>
    </w:p>
    <w:p>
      <w:pPr>
        <w:widowControl/>
        <w:wordWrap/>
        <w:adjustRightInd/>
        <w:snapToGrid/>
        <w:spacing w:line="540" w:lineRule="exact"/>
        <w:ind w:right="0" w:firstLine="640" w:firstLineChars="200"/>
        <w:textAlignment w:val="auto"/>
        <w:outlineLvl w:val="9"/>
        <w:rPr>
          <w:rFonts w:ascii="仿宋_GB2312" w:eastAsia="仿宋_GB2312"/>
          <w:sz w:val="28"/>
          <w:szCs w:val="28"/>
          <w:lang w:val="zh-CN"/>
        </w:rPr>
      </w:pPr>
      <w:r>
        <w:rPr>
          <w:rFonts w:hint="eastAsia" w:ascii="仿宋_GB2312" w:eastAsia="仿宋_GB2312"/>
          <w:sz w:val="28"/>
          <w:szCs w:val="28"/>
          <w:lang w:val="zh-CN"/>
        </w:rPr>
        <w:t>1.高校思想政治</w:t>
      </w:r>
      <w:r>
        <w:rPr>
          <w:rFonts w:ascii="仿宋_GB2312" w:eastAsia="仿宋_GB2312"/>
          <w:sz w:val="28"/>
          <w:szCs w:val="28"/>
          <w:lang w:val="zh-CN"/>
        </w:rPr>
        <w:t>教育</w:t>
      </w:r>
      <w:r>
        <w:rPr>
          <w:rFonts w:hint="eastAsia" w:ascii="仿宋_GB2312" w:eastAsia="仿宋_GB2312"/>
          <w:sz w:val="28"/>
          <w:szCs w:val="28"/>
          <w:lang w:val="zh-CN"/>
        </w:rPr>
        <w:t>学科建设与</w:t>
      </w:r>
      <w:r>
        <w:rPr>
          <w:rFonts w:ascii="仿宋_GB2312" w:eastAsia="仿宋_GB2312"/>
          <w:sz w:val="28"/>
          <w:szCs w:val="28"/>
          <w:lang w:val="zh-CN"/>
        </w:rPr>
        <w:t>理论</w:t>
      </w:r>
      <w:r>
        <w:rPr>
          <w:rFonts w:hint="eastAsia" w:ascii="仿宋_GB2312" w:eastAsia="仿宋_GB2312"/>
          <w:sz w:val="28"/>
          <w:szCs w:val="28"/>
          <w:lang w:val="zh-CN"/>
        </w:rPr>
        <w:t>探讨</w:t>
      </w:r>
      <w:r>
        <w:rPr>
          <w:rFonts w:ascii="仿宋_GB2312" w:eastAsia="仿宋_GB2312"/>
          <w:sz w:val="28"/>
          <w:szCs w:val="28"/>
          <w:lang w:val="zh-CN"/>
        </w:rPr>
        <w:t>。包括</w:t>
      </w:r>
      <w:r>
        <w:rPr>
          <w:rFonts w:hint="eastAsia" w:ascii="仿宋_GB2312" w:eastAsia="仿宋_GB2312"/>
          <w:sz w:val="28"/>
          <w:szCs w:val="28"/>
          <w:lang w:val="zh-CN"/>
        </w:rPr>
        <w:t>思想政治教育学科发展研究、思想政治理论课教育教学研究、中国特色社会主义理论体系研究、高校宣传思想工作</w:t>
      </w:r>
      <w:r>
        <w:rPr>
          <w:rFonts w:ascii="仿宋_GB2312" w:eastAsia="仿宋_GB2312"/>
          <w:sz w:val="28"/>
          <w:szCs w:val="28"/>
          <w:lang w:val="zh-CN"/>
        </w:rPr>
        <w:t>研究</w:t>
      </w:r>
      <w:r>
        <w:rPr>
          <w:rFonts w:hint="eastAsia" w:ascii="仿宋_GB2312" w:eastAsia="仿宋_GB2312"/>
          <w:sz w:val="28"/>
          <w:szCs w:val="28"/>
          <w:lang w:val="zh-CN"/>
        </w:rPr>
        <w:t>、</w:t>
      </w:r>
      <w:r>
        <w:rPr>
          <w:rFonts w:ascii="仿宋_GB2312" w:eastAsia="仿宋_GB2312"/>
          <w:sz w:val="28"/>
          <w:szCs w:val="28"/>
          <w:lang w:val="zh-CN"/>
        </w:rPr>
        <w:t>社会主义核心价值观</w:t>
      </w:r>
      <w:r>
        <w:rPr>
          <w:rFonts w:hint="eastAsia" w:ascii="仿宋_GB2312" w:eastAsia="仿宋_GB2312"/>
          <w:sz w:val="28"/>
          <w:szCs w:val="28"/>
          <w:lang w:val="zh-CN"/>
        </w:rPr>
        <w:t>长效机制建设研究等</w:t>
      </w:r>
      <w:r>
        <w:rPr>
          <w:rFonts w:ascii="仿宋_GB2312" w:eastAsia="仿宋_GB2312"/>
          <w:sz w:val="28"/>
          <w:szCs w:val="28"/>
          <w:lang w:val="zh-CN"/>
        </w:rPr>
        <w:t xml:space="preserve">。 </w:t>
      </w:r>
    </w:p>
    <w:p>
      <w:pPr>
        <w:widowControl/>
        <w:wordWrap/>
        <w:adjustRightInd/>
        <w:snapToGrid/>
        <w:spacing w:line="540" w:lineRule="exact"/>
        <w:ind w:right="0"/>
        <w:textAlignment w:val="auto"/>
        <w:outlineLvl w:val="9"/>
        <w:rPr>
          <w:rFonts w:ascii="仿宋_GB2312" w:eastAsia="仿宋_GB2312"/>
          <w:color w:val="FF0000"/>
          <w:sz w:val="28"/>
          <w:szCs w:val="28"/>
          <w:lang w:val="zh-CN"/>
        </w:rPr>
      </w:pPr>
      <w:r>
        <w:rPr>
          <w:rFonts w:hint="eastAsia" w:ascii="仿宋_GB2312" w:eastAsia="仿宋_GB2312"/>
          <w:sz w:val="28"/>
          <w:szCs w:val="28"/>
          <w:lang w:val="zh-CN"/>
        </w:rPr>
        <w:t xml:space="preserve">    2.高校思想政治教育</w:t>
      </w:r>
      <w:r>
        <w:rPr>
          <w:rFonts w:ascii="仿宋_GB2312" w:eastAsia="仿宋_GB2312"/>
          <w:sz w:val="28"/>
          <w:szCs w:val="28"/>
          <w:lang w:val="zh-CN"/>
        </w:rPr>
        <w:t>队伍建设研究。包括</w:t>
      </w:r>
      <w:r>
        <w:rPr>
          <w:rFonts w:hint="eastAsia" w:ascii="仿宋_GB2312" w:eastAsia="仿宋_GB2312"/>
          <w:sz w:val="28"/>
          <w:szCs w:val="28"/>
          <w:lang w:val="zh-CN"/>
        </w:rPr>
        <w:t>思想政治理论课教师与辅导员、</w:t>
      </w:r>
      <w:r>
        <w:rPr>
          <w:rFonts w:ascii="仿宋_GB2312" w:eastAsia="仿宋_GB2312"/>
          <w:sz w:val="28"/>
          <w:szCs w:val="28"/>
          <w:lang w:val="zh-CN"/>
        </w:rPr>
        <w:t>班</w:t>
      </w:r>
      <w:r>
        <w:rPr>
          <w:rFonts w:hint="eastAsia" w:ascii="仿宋_GB2312" w:eastAsia="仿宋_GB2312"/>
          <w:sz w:val="28"/>
          <w:szCs w:val="28"/>
          <w:lang w:val="zh-CN"/>
        </w:rPr>
        <w:t>主任</w:t>
      </w:r>
      <w:r>
        <w:rPr>
          <w:rFonts w:ascii="仿宋_GB2312" w:eastAsia="仿宋_GB2312"/>
          <w:sz w:val="28"/>
          <w:szCs w:val="28"/>
          <w:lang w:val="zh-CN"/>
        </w:rPr>
        <w:t>队伍</w:t>
      </w:r>
      <w:r>
        <w:rPr>
          <w:rFonts w:hint="eastAsia" w:ascii="仿宋_GB2312" w:eastAsia="仿宋_GB2312"/>
          <w:sz w:val="28"/>
          <w:szCs w:val="28"/>
          <w:lang w:val="zh-CN"/>
        </w:rPr>
        <w:t>协同作用发挥研究</w:t>
      </w:r>
      <w:r>
        <w:rPr>
          <w:rFonts w:hint="eastAsia" w:ascii="仿宋_GB2312" w:eastAsia="仿宋_GB2312"/>
          <w:color w:val="000000"/>
          <w:sz w:val="28"/>
          <w:szCs w:val="28"/>
          <w:lang w:val="zh-CN"/>
        </w:rPr>
        <w:t>,专、兼</w:t>
      </w:r>
      <w:r>
        <w:rPr>
          <w:rFonts w:hint="eastAsia" w:ascii="仿宋_GB2312" w:eastAsia="仿宋_GB2312"/>
          <w:sz w:val="28"/>
          <w:szCs w:val="28"/>
          <w:lang w:val="zh-CN"/>
        </w:rPr>
        <w:t>职</w:t>
      </w:r>
      <w:r>
        <w:rPr>
          <w:rFonts w:ascii="仿宋_GB2312" w:eastAsia="仿宋_GB2312"/>
          <w:sz w:val="28"/>
          <w:szCs w:val="28"/>
          <w:lang w:val="zh-CN"/>
        </w:rPr>
        <w:t>辅导员队伍建设</w:t>
      </w:r>
      <w:r>
        <w:rPr>
          <w:rFonts w:hint="eastAsia" w:ascii="仿宋_GB2312" w:eastAsia="仿宋_GB2312"/>
          <w:sz w:val="28"/>
          <w:szCs w:val="28"/>
          <w:lang w:val="zh-CN"/>
        </w:rPr>
        <w:t>研究,辅导员职业能力标准实施路径以及职业能力提升路径与方法研究,</w:t>
      </w:r>
      <w:r>
        <w:rPr>
          <w:rFonts w:ascii="仿宋_GB2312" w:eastAsia="仿宋_GB2312"/>
          <w:sz w:val="28"/>
          <w:szCs w:val="28"/>
          <w:lang w:val="zh-CN"/>
        </w:rPr>
        <w:t>学生</w:t>
      </w:r>
      <w:r>
        <w:rPr>
          <w:rFonts w:hint="eastAsia" w:ascii="仿宋_GB2312" w:eastAsia="仿宋_GB2312"/>
          <w:sz w:val="28"/>
          <w:szCs w:val="28"/>
          <w:lang w:val="zh-CN"/>
        </w:rPr>
        <w:t>干部</w:t>
      </w:r>
      <w:r>
        <w:rPr>
          <w:rFonts w:ascii="仿宋_GB2312" w:eastAsia="仿宋_GB2312"/>
          <w:sz w:val="28"/>
          <w:szCs w:val="28"/>
          <w:lang w:val="zh-CN"/>
        </w:rPr>
        <w:t>队伍建设研究</w:t>
      </w:r>
      <w:r>
        <w:rPr>
          <w:rFonts w:hint="eastAsia" w:ascii="仿宋_GB2312" w:eastAsia="仿宋_GB2312"/>
          <w:sz w:val="28"/>
          <w:szCs w:val="28"/>
          <w:lang w:val="zh-CN"/>
        </w:rPr>
        <w:t>等</w:t>
      </w:r>
      <w:r>
        <w:rPr>
          <w:rFonts w:ascii="仿宋_GB2312" w:eastAsia="仿宋_GB2312"/>
          <w:sz w:val="28"/>
          <w:szCs w:val="28"/>
          <w:lang w:val="zh-CN"/>
        </w:rPr>
        <w:t>。</w:t>
      </w:r>
    </w:p>
    <w:p>
      <w:pPr>
        <w:widowControl/>
        <w:wordWrap/>
        <w:adjustRightInd/>
        <w:snapToGrid/>
        <w:spacing w:line="540" w:lineRule="exact"/>
        <w:ind w:right="0" w:firstLine="640" w:firstLineChars="200"/>
        <w:textAlignment w:val="auto"/>
        <w:outlineLvl w:val="9"/>
        <w:rPr>
          <w:rFonts w:ascii="仿宋_GB2312" w:eastAsia="仿宋_GB2312"/>
          <w:sz w:val="28"/>
          <w:szCs w:val="28"/>
          <w:lang w:val="zh-CN"/>
        </w:rPr>
      </w:pPr>
      <w:r>
        <w:rPr>
          <w:rFonts w:hint="eastAsia" w:ascii="仿宋_GB2312" w:eastAsia="仿宋_GB2312"/>
          <w:sz w:val="28"/>
          <w:szCs w:val="28"/>
          <w:lang w:val="zh-CN"/>
        </w:rPr>
        <w:t>3.高校思想政治教育工作</w:t>
      </w:r>
      <w:r>
        <w:rPr>
          <w:rFonts w:ascii="仿宋_GB2312" w:eastAsia="仿宋_GB2312"/>
          <w:sz w:val="28"/>
          <w:szCs w:val="28"/>
          <w:lang w:val="zh-CN"/>
        </w:rPr>
        <w:t>实践</w:t>
      </w:r>
      <w:r>
        <w:rPr>
          <w:rFonts w:hint="eastAsia" w:ascii="仿宋_GB2312" w:eastAsia="仿宋_GB2312"/>
          <w:sz w:val="28"/>
          <w:szCs w:val="28"/>
          <w:lang w:val="zh-CN"/>
        </w:rPr>
        <w:t>与探索</w:t>
      </w:r>
      <w:r>
        <w:rPr>
          <w:rFonts w:ascii="仿宋_GB2312" w:eastAsia="仿宋_GB2312"/>
          <w:sz w:val="28"/>
          <w:szCs w:val="28"/>
          <w:lang w:val="zh-CN"/>
        </w:rPr>
        <w:t>。包括</w:t>
      </w:r>
      <w:r>
        <w:rPr>
          <w:rFonts w:hint="eastAsia" w:ascii="仿宋_GB2312" w:eastAsia="仿宋_GB2312"/>
          <w:sz w:val="28"/>
          <w:szCs w:val="28"/>
          <w:lang w:val="zh-CN"/>
        </w:rPr>
        <w:t>党团和班级建设、学业指导、日常事务管理、心理健康教育与咨询、突发事件应对处理、校园安全技防建设、职业规划与就业指导、</w:t>
      </w:r>
      <w:r>
        <w:rPr>
          <w:rFonts w:hint="eastAsia" w:ascii="仿宋_GB2312" w:eastAsia="仿宋_GB2312"/>
          <w:color w:val="000000"/>
          <w:sz w:val="28"/>
          <w:szCs w:val="28"/>
          <w:lang w:val="zh-CN"/>
        </w:rPr>
        <w:t>创新创业能力培养、</w:t>
      </w:r>
      <w:r>
        <w:rPr>
          <w:rFonts w:hint="eastAsia" w:ascii="仿宋_GB2312" w:eastAsia="仿宋_GB2312"/>
          <w:sz w:val="28"/>
          <w:szCs w:val="28"/>
          <w:lang w:val="zh-CN"/>
        </w:rPr>
        <w:t>学生资助工作、</w:t>
      </w:r>
      <w:r>
        <w:rPr>
          <w:rFonts w:ascii="仿宋_GB2312" w:eastAsia="仿宋_GB2312"/>
          <w:sz w:val="28"/>
          <w:szCs w:val="28"/>
          <w:lang w:val="zh-CN"/>
        </w:rPr>
        <w:t>学生工作</w:t>
      </w:r>
      <w:r>
        <w:rPr>
          <w:rFonts w:hint="eastAsia" w:ascii="仿宋_GB2312" w:eastAsia="仿宋_GB2312"/>
          <w:sz w:val="28"/>
          <w:szCs w:val="28"/>
          <w:lang w:val="zh-CN"/>
        </w:rPr>
        <w:t>品牌</w:t>
      </w:r>
      <w:r>
        <w:rPr>
          <w:rFonts w:ascii="仿宋_GB2312" w:eastAsia="仿宋_GB2312"/>
          <w:sz w:val="28"/>
          <w:szCs w:val="28"/>
          <w:lang w:val="zh-CN"/>
        </w:rPr>
        <w:t>建设</w:t>
      </w:r>
      <w:r>
        <w:rPr>
          <w:rFonts w:hint="eastAsia" w:ascii="仿宋_GB2312" w:eastAsia="仿宋_GB2312"/>
          <w:sz w:val="28"/>
          <w:szCs w:val="28"/>
          <w:lang w:val="zh-CN"/>
        </w:rPr>
        <w:t>的</w:t>
      </w:r>
      <w:r>
        <w:rPr>
          <w:rFonts w:ascii="仿宋_GB2312" w:eastAsia="仿宋_GB2312"/>
          <w:sz w:val="28"/>
          <w:szCs w:val="28"/>
          <w:lang w:val="zh-CN"/>
        </w:rPr>
        <w:t>创新实践探索等方面研究</w:t>
      </w:r>
      <w:r>
        <w:rPr>
          <w:rFonts w:hint="eastAsia" w:ascii="仿宋_GB2312" w:eastAsia="仿宋_GB2312"/>
          <w:sz w:val="28"/>
          <w:szCs w:val="28"/>
          <w:lang w:val="zh-CN"/>
        </w:rPr>
        <w:t xml:space="preserve">。   </w:t>
      </w:r>
    </w:p>
    <w:p>
      <w:pPr>
        <w:widowControl/>
        <w:wordWrap/>
        <w:adjustRightInd/>
        <w:snapToGrid/>
        <w:spacing w:line="540" w:lineRule="exact"/>
        <w:ind w:right="0" w:firstLine="640" w:firstLineChars="200"/>
        <w:textAlignment w:val="auto"/>
        <w:outlineLvl w:val="9"/>
        <w:rPr>
          <w:rFonts w:ascii="仿宋_GB2312" w:eastAsia="仿宋_GB2312"/>
          <w:sz w:val="28"/>
          <w:szCs w:val="28"/>
          <w:lang w:val="zh-CN"/>
        </w:rPr>
      </w:pPr>
      <w:r>
        <w:rPr>
          <w:rFonts w:hint="eastAsia" w:ascii="仿宋_GB2312" w:eastAsia="仿宋_GB2312"/>
          <w:sz w:val="28"/>
          <w:szCs w:val="28"/>
          <w:lang w:val="zh-CN"/>
        </w:rPr>
        <w:t>4.高校网络思想政治教育创新研究。包括网络思想政治教育方法途径创新研究、网络评论规律与工作机制、网络安全教育体系构建、新媒体素养教育及运用规律研究、“易班”的高校资源汇聚与融合机制研究等。</w:t>
      </w:r>
    </w:p>
    <w:p>
      <w:pPr>
        <w:widowControl/>
        <w:tabs>
          <w:tab w:val="center" w:pos="4855"/>
        </w:tabs>
        <w:wordWrap/>
        <w:adjustRightInd/>
        <w:snapToGrid/>
        <w:spacing w:line="540" w:lineRule="exact"/>
        <w:ind w:right="0" w:firstLine="643" w:firstLineChars="200"/>
        <w:textAlignment w:val="auto"/>
        <w:outlineLvl w:val="9"/>
        <w:rPr>
          <w:rFonts w:ascii="仿宋_GB2312" w:eastAsia="仿宋_GB2312"/>
          <w:b/>
          <w:sz w:val="28"/>
          <w:szCs w:val="28"/>
          <w:lang w:val="zh-CN"/>
        </w:rPr>
      </w:pPr>
      <w:r>
        <w:rPr>
          <w:rFonts w:hint="eastAsia" w:ascii="仿宋_GB2312" w:eastAsia="仿宋_GB2312"/>
          <w:b/>
          <w:sz w:val="28"/>
          <w:szCs w:val="28"/>
          <w:lang w:val="zh-CN"/>
        </w:rPr>
        <w:t>四、征集要求</w:t>
      </w:r>
      <w:r>
        <w:rPr>
          <w:rFonts w:ascii="仿宋_GB2312" w:eastAsia="仿宋_GB2312"/>
          <w:b/>
          <w:sz w:val="28"/>
          <w:szCs w:val="28"/>
          <w:lang w:val="zh-CN"/>
        </w:rPr>
        <w:tab/>
      </w:r>
    </w:p>
    <w:p>
      <w:pPr>
        <w:widowControl/>
        <w:wordWrap/>
        <w:adjustRightInd/>
        <w:snapToGrid/>
        <w:spacing w:line="540" w:lineRule="exact"/>
        <w:ind w:right="0" w:firstLine="640" w:firstLineChars="200"/>
        <w:textAlignment w:val="auto"/>
        <w:outlineLvl w:val="9"/>
        <w:rPr>
          <w:rFonts w:ascii="仿宋_GB2312" w:eastAsia="仿宋_GB2312"/>
          <w:sz w:val="28"/>
          <w:szCs w:val="28"/>
          <w:lang w:val="zh-CN"/>
        </w:rPr>
      </w:pPr>
      <w:r>
        <w:rPr>
          <w:rFonts w:hint="eastAsia" w:ascii="仿宋_GB2312" w:eastAsia="仿宋_GB2312"/>
          <w:sz w:val="28"/>
          <w:szCs w:val="28"/>
          <w:lang w:val="zh-CN"/>
        </w:rPr>
        <w:t>1.各会员单位要在广泛发动的基础上，组织召开本单位的理论研讨会，推荐优秀论文参加本次年会的优秀论文评选。其中本科院校</w:t>
      </w:r>
      <w:r>
        <w:rPr>
          <w:rFonts w:hint="eastAsia" w:ascii="仿宋_GB2312" w:eastAsia="仿宋_GB2312"/>
          <w:color w:val="000000"/>
          <w:sz w:val="28"/>
          <w:szCs w:val="28"/>
          <w:lang w:val="zh-CN"/>
        </w:rPr>
        <w:t>可推荐2-3篇，专科院校可推荐1-2篇。推</w:t>
      </w:r>
      <w:r>
        <w:rPr>
          <w:rFonts w:hint="eastAsia" w:ascii="仿宋_GB2312" w:eastAsia="仿宋_GB2312"/>
          <w:sz w:val="28"/>
          <w:szCs w:val="28"/>
          <w:lang w:val="zh-CN"/>
        </w:rPr>
        <w:t>荐的优秀论文要围绕论文选题范围。</w:t>
      </w:r>
    </w:p>
    <w:p>
      <w:pPr>
        <w:widowControl/>
        <w:wordWrap/>
        <w:adjustRightInd/>
        <w:snapToGrid/>
        <w:spacing w:line="540" w:lineRule="exact"/>
        <w:ind w:right="0" w:firstLine="640" w:firstLineChars="200"/>
        <w:textAlignment w:val="auto"/>
        <w:outlineLvl w:val="9"/>
        <w:rPr>
          <w:rFonts w:ascii="仿宋_GB2312" w:eastAsia="仿宋_GB2312"/>
          <w:sz w:val="28"/>
          <w:szCs w:val="28"/>
          <w:lang w:val="zh-CN"/>
        </w:rPr>
      </w:pPr>
      <w:r>
        <w:rPr>
          <w:rFonts w:hint="eastAsia"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  <w:lang w:val="zh-CN"/>
        </w:rPr>
        <w:t>.</w:t>
      </w:r>
      <w:r>
        <w:rPr>
          <w:rFonts w:hint="eastAsia" w:ascii="仿宋_GB2312" w:eastAsia="仿宋_GB2312"/>
          <w:color w:val="000000"/>
          <w:sz w:val="28"/>
          <w:szCs w:val="28"/>
          <w:lang w:val="zh-CN"/>
        </w:rPr>
        <w:t>遵守学术规范。提交的论文必须是未公开发表过的科研成果，字数以4000-6000字为宜，要求做到观点明确，论证充分，资料数据准确详实，文字流畅，文风朴实。</w:t>
      </w:r>
    </w:p>
    <w:p>
      <w:pPr>
        <w:widowControl/>
        <w:wordWrap/>
        <w:adjustRightInd/>
        <w:snapToGrid/>
        <w:spacing w:line="540" w:lineRule="exact"/>
        <w:ind w:right="0" w:firstLine="640" w:firstLineChars="200"/>
        <w:textAlignment w:val="auto"/>
        <w:outlineLvl w:val="9"/>
        <w:rPr>
          <w:rFonts w:ascii="仿宋_GB2312" w:eastAsia="仿宋_GB2312"/>
          <w:sz w:val="28"/>
          <w:szCs w:val="28"/>
          <w:lang w:val="zh-CN"/>
        </w:rPr>
      </w:pPr>
      <w:r>
        <w:rPr>
          <w:rFonts w:hint="eastAsia"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/>
          <w:sz w:val="28"/>
          <w:szCs w:val="28"/>
          <w:lang w:val="zh-CN"/>
        </w:rPr>
        <w:t>.引文要注明出处（统一设为尾注）。出处为著作的要依次注明作者、著作名、卷次、出版社、出版年月、版次、页码；出处为期刊的要依次注明作者、文章名、期刊、期号；出处为报纸的要依次注明报纸名称和出版年月日。</w:t>
      </w:r>
    </w:p>
    <w:p>
      <w:pPr>
        <w:widowControl/>
        <w:wordWrap/>
        <w:adjustRightInd/>
        <w:snapToGrid/>
        <w:spacing w:line="540" w:lineRule="exact"/>
        <w:ind w:right="0" w:firstLine="640" w:firstLineChars="200"/>
        <w:textAlignment w:val="auto"/>
        <w:outlineLvl w:val="9"/>
        <w:rPr>
          <w:rFonts w:ascii="仿宋_GB2312" w:eastAsia="仿宋_GB2312"/>
          <w:sz w:val="28"/>
          <w:szCs w:val="28"/>
          <w:lang w:val="zh-CN"/>
        </w:rPr>
      </w:pPr>
      <w:r>
        <w:rPr>
          <w:rFonts w:hint="eastAsia" w:ascii="仿宋_GB2312" w:eastAsia="仿宋_GB2312"/>
          <w:sz w:val="28"/>
          <w:szCs w:val="28"/>
        </w:rPr>
        <w:t>4</w:t>
      </w:r>
      <w:r>
        <w:rPr>
          <w:rFonts w:hint="eastAsia" w:ascii="仿宋_GB2312" w:eastAsia="仿宋_GB2312"/>
          <w:sz w:val="28"/>
          <w:szCs w:val="28"/>
          <w:lang w:val="zh-CN"/>
        </w:rPr>
        <w:t>.论文排版格式：论文题目用黑体三号字体，文章摘要（100字左右）用楷体小四号字体，正文用仿宋四号字体，上、下、左、右的页边距分别为2、2、3、2（单位：厘米），行间距为固定值23磅。</w:t>
      </w:r>
    </w:p>
    <w:p>
      <w:pPr>
        <w:widowControl/>
        <w:wordWrap/>
        <w:adjustRightInd/>
        <w:snapToGrid/>
        <w:spacing w:line="540" w:lineRule="exact"/>
        <w:ind w:right="0" w:firstLine="640" w:firstLineChars="200"/>
        <w:textAlignment w:val="auto"/>
        <w:outlineLvl w:val="9"/>
        <w:rPr>
          <w:rFonts w:ascii="仿宋_GB2312" w:eastAsia="仿宋_GB2312"/>
          <w:sz w:val="28"/>
          <w:szCs w:val="28"/>
          <w:lang w:val="zh-CN"/>
        </w:rPr>
      </w:pPr>
      <w:r>
        <w:rPr>
          <w:rFonts w:hint="eastAsia" w:ascii="仿宋_GB2312" w:eastAsia="仿宋_GB2312"/>
          <w:sz w:val="28"/>
          <w:szCs w:val="28"/>
        </w:rPr>
        <w:t>5</w:t>
      </w:r>
      <w:r>
        <w:rPr>
          <w:rFonts w:hint="eastAsia" w:ascii="仿宋_GB2312" w:eastAsia="仿宋_GB2312"/>
          <w:sz w:val="28"/>
          <w:szCs w:val="28"/>
          <w:lang w:val="zh-CN"/>
        </w:rPr>
        <w:t>.为便于论文的匿名评审，在论文正文中不出现作者名字、单位等可以辨识作者身份的相关信息。</w:t>
      </w:r>
    </w:p>
    <w:p>
      <w:pPr>
        <w:widowControl/>
        <w:wordWrap/>
        <w:adjustRightInd/>
        <w:snapToGrid/>
        <w:spacing w:line="540" w:lineRule="exact"/>
        <w:ind w:right="0" w:firstLine="643" w:firstLineChars="200"/>
        <w:textAlignment w:val="auto"/>
        <w:outlineLvl w:val="9"/>
        <w:rPr>
          <w:rFonts w:ascii="仿宋_GB2312" w:eastAsia="仿宋_GB2312"/>
          <w:b/>
          <w:sz w:val="28"/>
          <w:szCs w:val="28"/>
          <w:lang w:val="zh-CN"/>
        </w:rPr>
      </w:pPr>
      <w:r>
        <w:rPr>
          <w:rFonts w:hint="eastAsia" w:ascii="仿宋_GB2312" w:eastAsia="仿宋_GB2312"/>
          <w:b/>
          <w:sz w:val="28"/>
          <w:szCs w:val="28"/>
          <w:lang w:val="zh-CN"/>
        </w:rPr>
        <w:t>五、注意事项</w:t>
      </w:r>
    </w:p>
    <w:p>
      <w:pPr>
        <w:widowControl/>
        <w:wordWrap/>
        <w:adjustRightInd/>
        <w:snapToGrid/>
        <w:spacing w:line="540" w:lineRule="exact"/>
        <w:ind w:right="0" w:firstLine="640" w:firstLineChars="200"/>
        <w:textAlignment w:val="auto"/>
        <w:outlineLvl w:val="9"/>
        <w:rPr>
          <w:rFonts w:ascii="仿宋_GB2312" w:eastAsia="仿宋_GB2312"/>
          <w:sz w:val="28"/>
          <w:szCs w:val="28"/>
          <w:lang w:val="zh-CN"/>
        </w:rPr>
      </w:pPr>
      <w:r>
        <w:rPr>
          <w:rFonts w:hint="eastAsia" w:ascii="仿宋_GB2312" w:eastAsia="仿宋_GB2312"/>
          <w:sz w:val="28"/>
          <w:szCs w:val="28"/>
          <w:lang w:val="zh-CN"/>
        </w:rPr>
        <w:t>请各会员单位于2015年11月</w:t>
      </w:r>
      <w:r>
        <w:rPr>
          <w:rFonts w:hint="eastAsia"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/>
          <w:sz w:val="28"/>
          <w:szCs w:val="28"/>
          <w:lang w:val="zh-CN"/>
        </w:rPr>
        <w:t>0日之前，将所推荐论文</w:t>
      </w:r>
      <w:r>
        <w:rPr>
          <w:rFonts w:hint="eastAsia" w:ascii="仿宋_GB2312" w:eastAsia="仿宋_GB2312"/>
          <w:color w:val="000000"/>
          <w:sz w:val="28"/>
          <w:szCs w:val="28"/>
          <w:lang w:val="zh-CN"/>
        </w:rPr>
        <w:t>（A4纸双面打印，一式3份，封面1份）</w:t>
      </w:r>
      <w:r>
        <w:rPr>
          <w:rFonts w:hint="eastAsia" w:ascii="仿宋_GB2312" w:eastAsia="仿宋_GB2312"/>
          <w:sz w:val="28"/>
          <w:szCs w:val="28"/>
          <w:lang w:val="zh-CN"/>
        </w:rPr>
        <w:t>寄送省高校思政研究会秘书处（以邮戳为准），并将电子版发送至研究会的电子信箱fjszyjh@163.com（邮件主题以“单位名称+2015年会论文+论文题目”标注）。</w:t>
      </w:r>
    </w:p>
    <w:p>
      <w:pPr>
        <w:widowControl/>
        <w:wordWrap/>
        <w:adjustRightInd/>
        <w:snapToGrid/>
        <w:spacing w:line="540" w:lineRule="exact"/>
        <w:ind w:right="0" w:firstLine="643" w:firstLineChars="200"/>
        <w:textAlignment w:val="auto"/>
        <w:outlineLvl w:val="9"/>
        <w:rPr>
          <w:rFonts w:ascii="仿宋_GB2312" w:eastAsia="仿宋_GB2312"/>
          <w:b/>
          <w:sz w:val="28"/>
          <w:szCs w:val="28"/>
          <w:lang w:val="zh-CN"/>
        </w:rPr>
      </w:pPr>
      <w:r>
        <w:rPr>
          <w:rFonts w:hint="eastAsia" w:ascii="仿宋_GB2312" w:eastAsia="仿宋_GB2312"/>
          <w:b/>
          <w:sz w:val="28"/>
          <w:szCs w:val="28"/>
          <w:lang w:val="zh-CN"/>
        </w:rPr>
        <w:t>六、联系方式</w:t>
      </w:r>
    </w:p>
    <w:p>
      <w:pPr>
        <w:widowControl/>
        <w:wordWrap/>
        <w:adjustRightInd/>
        <w:snapToGrid/>
        <w:spacing w:line="540" w:lineRule="exact"/>
        <w:ind w:right="0" w:firstLine="640" w:firstLineChars="200"/>
        <w:textAlignment w:val="auto"/>
        <w:outlineLvl w:val="9"/>
        <w:rPr>
          <w:rFonts w:ascii="仿宋_GB2312" w:eastAsia="仿宋_GB2312"/>
          <w:sz w:val="28"/>
          <w:szCs w:val="28"/>
          <w:lang w:val="zh-CN"/>
        </w:rPr>
      </w:pPr>
      <w:r>
        <w:rPr>
          <w:rFonts w:hint="eastAsia" w:ascii="仿宋_GB2312" w:eastAsia="仿宋_GB2312"/>
          <w:sz w:val="28"/>
          <w:szCs w:val="28"/>
          <w:lang w:val="zh-CN"/>
        </w:rPr>
        <w:t xml:space="preserve">地址：福州市大学城科技路1号福建师范大学旗山校区学生工作部 省高校思政研究会秘书处 </w:t>
      </w:r>
    </w:p>
    <w:p>
      <w:pPr>
        <w:widowControl/>
        <w:wordWrap/>
        <w:adjustRightInd/>
        <w:snapToGrid/>
        <w:spacing w:line="540" w:lineRule="exact"/>
        <w:ind w:right="0" w:firstLine="640" w:firstLineChars="200"/>
        <w:textAlignment w:val="auto"/>
        <w:outlineLvl w:val="9"/>
        <w:rPr>
          <w:rFonts w:ascii="仿宋_GB2312" w:eastAsia="仿宋_GB2312"/>
          <w:sz w:val="28"/>
          <w:szCs w:val="28"/>
          <w:lang w:val="zh-CN"/>
        </w:rPr>
      </w:pPr>
      <w:r>
        <w:rPr>
          <w:rFonts w:hint="eastAsia" w:ascii="仿宋_GB2312" w:eastAsia="仿宋_GB2312"/>
          <w:sz w:val="28"/>
          <w:szCs w:val="28"/>
          <w:lang w:val="zh-CN"/>
        </w:rPr>
        <w:t>邮编:350117</w:t>
      </w:r>
    </w:p>
    <w:p>
      <w:pPr>
        <w:widowControl/>
        <w:wordWrap/>
        <w:adjustRightInd/>
        <w:snapToGrid/>
        <w:spacing w:line="540" w:lineRule="exact"/>
        <w:ind w:right="0" w:firstLine="640" w:firstLineChars="200"/>
        <w:textAlignment w:val="auto"/>
        <w:outlineLvl w:val="9"/>
        <w:rPr>
          <w:rFonts w:ascii="仿宋_GB2312" w:eastAsia="仿宋_GB2312"/>
          <w:sz w:val="28"/>
          <w:szCs w:val="28"/>
          <w:lang w:val="zh-CN"/>
        </w:rPr>
      </w:pPr>
      <w:r>
        <w:rPr>
          <w:rFonts w:hint="eastAsia" w:ascii="仿宋_GB2312" w:eastAsia="仿宋_GB2312"/>
          <w:sz w:val="28"/>
          <w:szCs w:val="28"/>
          <w:lang w:val="zh-CN"/>
        </w:rPr>
        <w:t xml:space="preserve">联系人:陈筱宇  陈建明 </w:t>
      </w:r>
    </w:p>
    <w:p>
      <w:pPr>
        <w:widowControl/>
        <w:wordWrap/>
        <w:adjustRightInd/>
        <w:snapToGrid/>
        <w:spacing w:line="540" w:lineRule="exact"/>
        <w:ind w:right="0" w:firstLine="640" w:firstLineChars="200"/>
        <w:textAlignment w:val="auto"/>
        <w:outlineLvl w:val="9"/>
        <w:rPr>
          <w:rFonts w:ascii="仿宋_GB2312" w:eastAsia="仿宋_GB2312"/>
          <w:sz w:val="28"/>
          <w:szCs w:val="28"/>
          <w:lang w:val="zh-CN"/>
        </w:rPr>
      </w:pPr>
      <w:r>
        <w:rPr>
          <w:rFonts w:hint="eastAsia" w:ascii="仿宋_GB2312" w:eastAsia="仿宋_GB2312"/>
          <w:sz w:val="28"/>
          <w:szCs w:val="28"/>
          <w:lang w:val="zh-CN"/>
        </w:rPr>
        <w:t>电话:0591-22867249、0591-22867280、15759585255</w:t>
      </w:r>
    </w:p>
    <w:p>
      <w:pPr>
        <w:widowControl/>
        <w:wordWrap/>
        <w:adjustRightInd/>
        <w:snapToGrid/>
        <w:spacing w:line="540" w:lineRule="exact"/>
        <w:ind w:right="0" w:firstLine="640" w:firstLineChars="200"/>
        <w:textAlignment w:val="auto"/>
        <w:outlineLvl w:val="9"/>
        <w:rPr>
          <w:rFonts w:ascii="仿宋_GB2312" w:eastAsia="仿宋_GB2312"/>
          <w:sz w:val="28"/>
          <w:szCs w:val="28"/>
          <w:lang w:val="zh-CN"/>
        </w:rPr>
      </w:pPr>
    </w:p>
    <w:p>
      <w:pPr>
        <w:widowControl/>
        <w:wordWrap/>
        <w:adjustRightInd/>
        <w:snapToGrid/>
        <w:spacing w:line="540" w:lineRule="exact"/>
        <w:ind w:right="0" w:firstLine="640" w:firstLineChars="200"/>
        <w:textAlignment w:val="auto"/>
        <w:outlineLvl w:val="9"/>
        <w:rPr>
          <w:rFonts w:ascii="仿宋_GB2312" w:eastAsia="仿宋_GB2312"/>
          <w:sz w:val="28"/>
          <w:szCs w:val="28"/>
        </w:rPr>
      </w:pPr>
    </w:p>
    <w:p>
      <w:pPr>
        <w:widowControl/>
        <w:wordWrap/>
        <w:adjustRightInd/>
        <w:snapToGrid/>
        <w:spacing w:line="540" w:lineRule="exact"/>
        <w:ind w:right="0" w:firstLine="640" w:firstLineChars="200"/>
        <w:textAlignment w:val="auto"/>
        <w:outlineLvl w:val="9"/>
        <w:rPr>
          <w:rFonts w:ascii="仿宋_GB2312" w:eastAsia="仿宋_GB2312"/>
          <w:sz w:val="28"/>
          <w:szCs w:val="28"/>
        </w:rPr>
      </w:pPr>
    </w:p>
    <w:p>
      <w:pPr>
        <w:widowControl/>
        <w:wordWrap/>
        <w:adjustRightInd/>
        <w:snapToGrid/>
        <w:spacing w:line="540" w:lineRule="exact"/>
        <w:ind w:right="0" w:firstLine="640" w:firstLineChars="200"/>
        <w:jc w:val="right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福建省高校思想政治教育研究会</w:t>
      </w:r>
    </w:p>
    <w:p>
      <w:pPr>
        <w:widowControl/>
        <w:wordWrap/>
        <w:adjustRightInd/>
        <w:snapToGrid/>
        <w:spacing w:line="540" w:lineRule="exact"/>
        <w:ind w:right="0" w:firstLine="640" w:firstLineChars="200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</w:t>
      </w:r>
      <w:r>
        <w:rPr>
          <w:rFonts w:hint="eastAsia" w:ascii="仿宋_GB2312" w:eastAsia="仿宋_GB2312"/>
          <w:sz w:val="28"/>
          <w:szCs w:val="28"/>
        </w:rPr>
        <w:t xml:space="preserve">    2015年10月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16</w:t>
      </w:r>
      <w:r>
        <w:rPr>
          <w:rFonts w:hint="eastAsia" w:ascii="仿宋_GB2312" w:eastAsia="仿宋_GB2312"/>
          <w:sz w:val="28"/>
          <w:szCs w:val="28"/>
        </w:rPr>
        <w:t>日</w:t>
      </w:r>
    </w:p>
    <w:p>
      <w:pPr>
        <w:widowControl/>
        <w:wordWrap/>
        <w:adjustRightInd/>
        <w:snapToGrid/>
        <w:spacing w:line="540" w:lineRule="exact"/>
        <w:ind w:right="0" w:firstLine="640" w:firstLineChars="200"/>
        <w:textAlignment w:val="auto"/>
        <w:outlineLvl w:val="9"/>
        <w:rPr>
          <w:rFonts w:ascii="仿宋_GB2312" w:eastAsia="仿宋_GB2312"/>
          <w:sz w:val="28"/>
          <w:szCs w:val="28"/>
          <w:lang w:val="zh-CN"/>
        </w:rPr>
      </w:pPr>
    </w:p>
    <w:p>
      <w:pPr>
        <w:widowControl/>
        <w:wordWrap/>
        <w:adjustRightInd/>
        <w:snapToGrid/>
        <w:spacing w:line="540" w:lineRule="exact"/>
        <w:ind w:right="0" w:firstLine="640" w:firstLineChars="200"/>
        <w:textAlignment w:val="auto"/>
        <w:outlineLvl w:val="9"/>
        <w:rPr>
          <w:rFonts w:ascii="仿宋_GB2312" w:eastAsia="仿宋_GB2312"/>
          <w:sz w:val="28"/>
          <w:szCs w:val="28"/>
          <w:lang w:val="zh-CN"/>
        </w:rPr>
      </w:pPr>
    </w:p>
    <w:p>
      <w:pPr>
        <w:widowControl/>
        <w:wordWrap/>
        <w:adjustRightInd/>
        <w:snapToGrid/>
        <w:spacing w:line="540" w:lineRule="exact"/>
        <w:ind w:right="0" w:firstLine="640" w:firstLineChars="200"/>
        <w:textAlignment w:val="auto"/>
        <w:outlineLvl w:val="9"/>
        <w:rPr>
          <w:rFonts w:ascii="仿宋_GB2312" w:eastAsia="仿宋_GB2312"/>
          <w:sz w:val="32"/>
          <w:szCs w:val="32"/>
          <w:lang w:val="zh-CN"/>
        </w:rPr>
      </w:pPr>
    </w:p>
    <w:p>
      <w:pPr>
        <w:widowControl/>
        <w:wordWrap/>
        <w:adjustRightInd/>
        <w:snapToGrid/>
        <w:spacing w:line="540" w:lineRule="exact"/>
        <w:ind w:right="0" w:firstLine="640" w:firstLineChars="200"/>
        <w:textAlignment w:val="auto"/>
        <w:outlineLvl w:val="9"/>
        <w:rPr>
          <w:rFonts w:ascii="仿宋_GB2312" w:eastAsia="仿宋_GB2312"/>
          <w:sz w:val="32"/>
          <w:szCs w:val="32"/>
          <w:lang w:val="zh-CN"/>
        </w:rPr>
      </w:pPr>
    </w:p>
    <w:p>
      <w:pPr>
        <w:widowControl/>
        <w:wordWrap/>
        <w:adjustRightInd/>
        <w:snapToGrid/>
        <w:spacing w:line="540" w:lineRule="exact"/>
        <w:ind w:right="0"/>
        <w:textAlignment w:val="auto"/>
        <w:outlineLvl w:val="9"/>
        <w:rPr>
          <w:rFonts w:ascii="黑体" w:hAnsi="黑体" w:eastAsia="黑体"/>
          <w:sz w:val="32"/>
          <w:szCs w:val="32"/>
        </w:rPr>
      </w:pPr>
    </w:p>
    <w:p>
      <w:pPr>
        <w:widowControl/>
        <w:wordWrap/>
        <w:adjustRightInd/>
        <w:snapToGrid/>
        <w:spacing w:line="540" w:lineRule="exact"/>
        <w:ind w:right="0"/>
        <w:textAlignment w:val="auto"/>
        <w:outlineLvl w:val="9"/>
        <w:rPr>
          <w:rFonts w:ascii="黑体" w:hAnsi="黑体" w:eastAsia="黑体"/>
          <w:sz w:val="32"/>
          <w:szCs w:val="32"/>
        </w:rPr>
      </w:pPr>
    </w:p>
    <w:p>
      <w:pPr>
        <w:widowControl/>
        <w:wordWrap/>
        <w:adjustRightInd/>
        <w:snapToGrid/>
        <w:spacing w:line="540" w:lineRule="exact"/>
        <w:ind w:right="0"/>
        <w:textAlignment w:val="auto"/>
        <w:outlineLvl w:val="9"/>
        <w:rPr>
          <w:rFonts w:ascii="黑体" w:hAnsi="黑体" w:eastAsia="黑体"/>
          <w:sz w:val="32"/>
          <w:szCs w:val="32"/>
        </w:rPr>
      </w:pPr>
    </w:p>
    <w:p>
      <w:pPr>
        <w:widowControl/>
        <w:wordWrap/>
        <w:adjustRightInd/>
        <w:snapToGrid/>
        <w:spacing w:line="540" w:lineRule="exact"/>
        <w:ind w:right="0"/>
        <w:textAlignment w:val="auto"/>
        <w:outlineLvl w:val="9"/>
        <w:rPr>
          <w:rFonts w:ascii="黑体" w:hAnsi="黑体" w:eastAsia="黑体"/>
          <w:sz w:val="32"/>
          <w:szCs w:val="32"/>
        </w:rPr>
      </w:pPr>
    </w:p>
    <w:p>
      <w:pPr>
        <w:widowControl/>
        <w:wordWrap/>
        <w:adjustRightInd/>
        <w:snapToGrid/>
        <w:spacing w:line="540" w:lineRule="exact"/>
        <w:ind w:right="0"/>
        <w:textAlignment w:val="auto"/>
        <w:outlineLvl w:val="9"/>
        <w:rPr>
          <w:rFonts w:ascii="黑体" w:hAnsi="黑体" w:eastAsia="黑体"/>
          <w:sz w:val="32"/>
          <w:szCs w:val="32"/>
        </w:rPr>
      </w:pPr>
    </w:p>
    <w:p>
      <w:pPr>
        <w:widowControl/>
        <w:wordWrap/>
        <w:adjustRightInd/>
        <w:snapToGrid/>
        <w:spacing w:line="540" w:lineRule="exact"/>
        <w:ind w:right="0" w:firstLine="640" w:firstLineChars="200"/>
        <w:textAlignment w:val="auto"/>
        <w:outlineLvl w:val="9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(此页无正文）</w:t>
      </w:r>
    </w:p>
    <w:p>
      <w:pPr>
        <w:widowControl/>
        <w:wordWrap/>
        <w:adjustRightInd/>
        <w:snapToGrid/>
        <w:spacing w:line="540" w:lineRule="exact"/>
        <w:ind w:right="0" w:firstLine="640" w:firstLineChars="200"/>
        <w:textAlignment w:val="auto"/>
        <w:outlineLvl w:val="9"/>
        <w:rPr>
          <w:rFonts w:hint="eastAsia" w:ascii="仿宋_GB2312" w:eastAsia="仿宋_GB2312"/>
          <w:sz w:val="28"/>
          <w:szCs w:val="28"/>
          <w:lang w:val="en-US" w:eastAsia="zh-CN"/>
        </w:rPr>
      </w:pPr>
    </w:p>
    <w:p>
      <w:pPr>
        <w:widowControl/>
        <w:wordWrap/>
        <w:adjustRightInd/>
        <w:snapToGrid/>
        <w:spacing w:line="540" w:lineRule="exact"/>
        <w:ind w:right="0" w:firstLine="640" w:firstLineChars="200"/>
        <w:textAlignment w:val="auto"/>
        <w:outlineLvl w:val="9"/>
        <w:rPr>
          <w:rFonts w:hint="eastAsia" w:ascii="仿宋_GB2312" w:eastAsia="仿宋_GB2312"/>
          <w:sz w:val="28"/>
          <w:szCs w:val="28"/>
          <w:lang w:val="en-US" w:eastAsia="zh-CN"/>
        </w:rPr>
      </w:pPr>
    </w:p>
    <w:p>
      <w:pPr>
        <w:widowControl/>
        <w:wordWrap/>
        <w:adjustRightInd/>
        <w:snapToGrid/>
        <w:spacing w:line="540" w:lineRule="exact"/>
        <w:ind w:right="0" w:firstLine="640" w:firstLineChars="200"/>
        <w:textAlignment w:val="auto"/>
        <w:outlineLvl w:val="9"/>
        <w:rPr>
          <w:rFonts w:hint="eastAsia" w:ascii="仿宋_GB2312" w:eastAsia="仿宋_GB2312"/>
          <w:sz w:val="28"/>
          <w:szCs w:val="28"/>
          <w:lang w:val="en-US" w:eastAsia="zh-CN"/>
        </w:rPr>
      </w:pPr>
    </w:p>
    <w:p>
      <w:pPr>
        <w:widowControl/>
        <w:wordWrap/>
        <w:adjustRightInd/>
        <w:snapToGrid/>
        <w:spacing w:line="540" w:lineRule="exact"/>
        <w:ind w:right="0" w:firstLine="640" w:firstLineChars="200"/>
        <w:textAlignment w:val="auto"/>
        <w:outlineLvl w:val="9"/>
        <w:rPr>
          <w:rFonts w:hint="eastAsia" w:ascii="仿宋_GB2312" w:eastAsia="仿宋_GB2312"/>
          <w:sz w:val="28"/>
          <w:szCs w:val="28"/>
          <w:lang w:val="en-US" w:eastAsia="zh-CN"/>
        </w:rPr>
      </w:pPr>
    </w:p>
    <w:p>
      <w:pPr>
        <w:widowControl/>
        <w:wordWrap/>
        <w:adjustRightInd/>
        <w:snapToGrid/>
        <w:spacing w:line="540" w:lineRule="exact"/>
        <w:ind w:right="0" w:firstLine="640" w:firstLineChars="200"/>
        <w:textAlignment w:val="auto"/>
        <w:outlineLvl w:val="9"/>
        <w:rPr>
          <w:rFonts w:hint="eastAsia" w:ascii="仿宋_GB2312" w:eastAsia="仿宋_GB2312"/>
          <w:sz w:val="28"/>
          <w:szCs w:val="28"/>
          <w:lang w:val="en-US" w:eastAsia="zh-CN"/>
        </w:rPr>
      </w:pPr>
    </w:p>
    <w:p>
      <w:pPr>
        <w:widowControl/>
        <w:wordWrap/>
        <w:adjustRightInd/>
        <w:snapToGrid/>
        <w:spacing w:line="540" w:lineRule="exact"/>
        <w:ind w:right="0" w:firstLine="640" w:firstLineChars="200"/>
        <w:textAlignment w:val="auto"/>
        <w:outlineLvl w:val="9"/>
        <w:rPr>
          <w:rFonts w:hint="eastAsia" w:ascii="仿宋_GB2312" w:eastAsia="仿宋_GB2312"/>
          <w:sz w:val="28"/>
          <w:szCs w:val="28"/>
          <w:lang w:val="en-US" w:eastAsia="zh-CN"/>
        </w:rPr>
      </w:pPr>
    </w:p>
    <w:p>
      <w:pPr>
        <w:widowControl/>
        <w:wordWrap/>
        <w:adjustRightInd/>
        <w:snapToGrid/>
        <w:spacing w:line="540" w:lineRule="exact"/>
        <w:ind w:right="0" w:firstLine="640" w:firstLineChars="200"/>
        <w:textAlignment w:val="auto"/>
        <w:outlineLvl w:val="9"/>
        <w:rPr>
          <w:rFonts w:hint="eastAsia" w:ascii="仿宋_GB2312" w:eastAsia="仿宋_GB2312"/>
          <w:sz w:val="28"/>
          <w:szCs w:val="28"/>
          <w:lang w:val="en-US" w:eastAsia="zh-CN"/>
        </w:rPr>
      </w:pPr>
    </w:p>
    <w:p>
      <w:pPr>
        <w:widowControl/>
        <w:wordWrap/>
        <w:adjustRightInd/>
        <w:snapToGrid/>
        <w:spacing w:line="540" w:lineRule="exact"/>
        <w:ind w:right="0" w:firstLine="640" w:firstLineChars="200"/>
        <w:textAlignment w:val="auto"/>
        <w:outlineLvl w:val="9"/>
        <w:rPr>
          <w:rFonts w:hint="eastAsia" w:ascii="仿宋_GB2312" w:eastAsia="仿宋_GB2312"/>
          <w:sz w:val="28"/>
          <w:szCs w:val="28"/>
          <w:lang w:val="en-US" w:eastAsia="zh-CN"/>
        </w:rPr>
      </w:pPr>
    </w:p>
    <w:p>
      <w:pPr>
        <w:widowControl/>
        <w:wordWrap/>
        <w:adjustRightInd/>
        <w:snapToGrid/>
        <w:spacing w:line="540" w:lineRule="exact"/>
        <w:ind w:right="0" w:firstLine="640" w:firstLineChars="200"/>
        <w:textAlignment w:val="auto"/>
        <w:outlineLvl w:val="9"/>
        <w:rPr>
          <w:rFonts w:hint="eastAsia" w:ascii="仿宋_GB2312" w:eastAsia="仿宋_GB2312"/>
          <w:sz w:val="28"/>
          <w:szCs w:val="28"/>
          <w:lang w:val="en-US" w:eastAsia="zh-CN"/>
        </w:rPr>
      </w:pPr>
    </w:p>
    <w:p>
      <w:pPr>
        <w:widowControl/>
        <w:wordWrap/>
        <w:adjustRightInd/>
        <w:snapToGrid/>
        <w:spacing w:line="540" w:lineRule="exact"/>
        <w:ind w:right="0" w:firstLine="640" w:firstLineChars="200"/>
        <w:textAlignment w:val="auto"/>
        <w:outlineLvl w:val="9"/>
        <w:rPr>
          <w:rFonts w:hint="eastAsia" w:ascii="仿宋_GB2312" w:eastAsia="仿宋_GB2312"/>
          <w:sz w:val="28"/>
          <w:szCs w:val="28"/>
          <w:lang w:val="en-US" w:eastAsia="zh-CN"/>
        </w:rPr>
      </w:pPr>
    </w:p>
    <w:p>
      <w:pPr>
        <w:widowControl/>
        <w:wordWrap/>
        <w:adjustRightInd/>
        <w:snapToGrid/>
        <w:spacing w:line="540" w:lineRule="exact"/>
        <w:ind w:right="0" w:firstLine="640" w:firstLineChars="200"/>
        <w:textAlignment w:val="auto"/>
        <w:outlineLvl w:val="9"/>
        <w:rPr>
          <w:rFonts w:hint="eastAsia" w:ascii="仿宋_GB2312" w:eastAsia="仿宋_GB2312"/>
          <w:sz w:val="28"/>
          <w:szCs w:val="28"/>
          <w:lang w:val="en-US" w:eastAsia="zh-CN"/>
        </w:rPr>
      </w:pPr>
    </w:p>
    <w:p>
      <w:pPr>
        <w:widowControl/>
        <w:wordWrap/>
        <w:adjustRightInd/>
        <w:snapToGrid/>
        <w:spacing w:line="540" w:lineRule="exact"/>
        <w:ind w:right="0" w:firstLine="640" w:firstLineChars="200"/>
        <w:textAlignment w:val="auto"/>
        <w:outlineLvl w:val="9"/>
        <w:rPr>
          <w:rFonts w:hint="eastAsia" w:ascii="仿宋_GB2312" w:eastAsia="仿宋_GB2312"/>
          <w:sz w:val="28"/>
          <w:szCs w:val="28"/>
          <w:lang w:val="en-US" w:eastAsia="zh-CN"/>
        </w:rPr>
      </w:pPr>
    </w:p>
    <w:p>
      <w:pPr>
        <w:widowControl/>
        <w:wordWrap/>
        <w:adjustRightInd/>
        <w:snapToGrid/>
        <w:spacing w:line="540" w:lineRule="exact"/>
        <w:ind w:right="0" w:firstLine="640" w:firstLineChars="200"/>
        <w:textAlignment w:val="auto"/>
        <w:outlineLvl w:val="9"/>
        <w:rPr>
          <w:rFonts w:hint="eastAsia" w:ascii="仿宋_GB2312" w:eastAsia="仿宋_GB2312"/>
          <w:sz w:val="28"/>
          <w:szCs w:val="28"/>
          <w:lang w:val="en-US" w:eastAsia="zh-CN"/>
        </w:rPr>
      </w:pPr>
    </w:p>
    <w:p>
      <w:pPr>
        <w:widowControl/>
        <w:wordWrap/>
        <w:adjustRightInd/>
        <w:snapToGrid/>
        <w:spacing w:line="540" w:lineRule="exact"/>
        <w:ind w:right="0" w:firstLine="640" w:firstLineChars="200"/>
        <w:textAlignment w:val="auto"/>
        <w:outlineLvl w:val="9"/>
        <w:rPr>
          <w:rFonts w:hint="eastAsia" w:ascii="仿宋_GB2312" w:eastAsia="仿宋_GB2312"/>
          <w:sz w:val="28"/>
          <w:szCs w:val="28"/>
          <w:lang w:val="en-US" w:eastAsia="zh-CN"/>
        </w:rPr>
      </w:pPr>
    </w:p>
    <w:p>
      <w:pPr>
        <w:widowControl/>
        <w:wordWrap/>
        <w:adjustRightInd/>
        <w:snapToGrid/>
        <w:spacing w:line="540" w:lineRule="exact"/>
        <w:ind w:right="0" w:firstLine="640" w:firstLineChars="200"/>
        <w:textAlignment w:val="auto"/>
        <w:outlineLvl w:val="9"/>
        <w:rPr>
          <w:rFonts w:hint="eastAsia" w:ascii="仿宋_GB2312" w:eastAsia="仿宋_GB2312"/>
          <w:sz w:val="28"/>
          <w:szCs w:val="28"/>
          <w:lang w:val="en-US" w:eastAsia="zh-CN"/>
        </w:rPr>
      </w:pPr>
    </w:p>
    <w:p>
      <w:pPr>
        <w:widowControl/>
        <w:wordWrap/>
        <w:adjustRightInd/>
        <w:snapToGrid/>
        <w:spacing w:line="540" w:lineRule="exact"/>
        <w:ind w:right="0" w:firstLine="640" w:firstLineChars="200"/>
        <w:textAlignment w:val="auto"/>
        <w:outlineLvl w:val="9"/>
        <w:rPr>
          <w:rFonts w:hint="eastAsia" w:ascii="仿宋_GB2312" w:eastAsia="仿宋_GB2312"/>
          <w:sz w:val="28"/>
          <w:szCs w:val="28"/>
          <w:lang w:val="en-US" w:eastAsia="zh-CN"/>
        </w:rPr>
      </w:pPr>
    </w:p>
    <w:p>
      <w:pPr>
        <w:widowControl/>
        <w:wordWrap/>
        <w:adjustRightInd/>
        <w:snapToGrid/>
        <w:spacing w:line="540" w:lineRule="exact"/>
        <w:ind w:right="0" w:firstLine="640" w:firstLineChars="200"/>
        <w:textAlignment w:val="auto"/>
        <w:outlineLvl w:val="9"/>
        <w:rPr>
          <w:rFonts w:hint="eastAsia" w:ascii="仿宋_GB2312" w:eastAsia="仿宋_GB2312"/>
          <w:sz w:val="28"/>
          <w:szCs w:val="28"/>
          <w:lang w:val="en-US" w:eastAsia="zh-CN"/>
        </w:rPr>
      </w:pPr>
    </w:p>
    <w:p>
      <w:pPr>
        <w:widowControl/>
        <w:wordWrap/>
        <w:adjustRightInd/>
        <w:snapToGrid/>
        <w:spacing w:line="540" w:lineRule="exact"/>
        <w:ind w:right="0" w:firstLine="640" w:firstLineChars="200"/>
        <w:textAlignment w:val="auto"/>
        <w:outlineLvl w:val="9"/>
        <w:rPr>
          <w:rFonts w:hint="eastAsia" w:ascii="仿宋_GB2312" w:eastAsia="仿宋_GB2312"/>
          <w:sz w:val="28"/>
          <w:szCs w:val="28"/>
          <w:lang w:val="en-US" w:eastAsia="zh-CN"/>
        </w:rPr>
      </w:pPr>
    </w:p>
    <w:p>
      <w:pPr>
        <w:widowControl/>
        <w:wordWrap/>
        <w:adjustRightInd/>
        <w:snapToGrid/>
        <w:spacing w:line="540" w:lineRule="exact"/>
        <w:ind w:right="0" w:firstLine="640" w:firstLineChars="200"/>
        <w:textAlignment w:val="auto"/>
        <w:outlineLvl w:val="9"/>
        <w:rPr>
          <w:rFonts w:hint="eastAsia" w:ascii="仿宋_GB2312" w:eastAsia="仿宋_GB2312"/>
          <w:sz w:val="28"/>
          <w:szCs w:val="28"/>
          <w:lang w:val="en-US" w:eastAsia="zh-CN"/>
        </w:rPr>
      </w:pPr>
    </w:p>
    <w:p>
      <w:pPr>
        <w:widowControl/>
        <w:wordWrap/>
        <w:adjustRightInd/>
        <w:snapToGrid/>
        <w:spacing w:line="540" w:lineRule="exact"/>
        <w:ind w:right="0" w:firstLine="640" w:firstLineChars="200"/>
        <w:textAlignment w:val="auto"/>
        <w:outlineLvl w:val="9"/>
        <w:rPr>
          <w:rFonts w:hint="eastAsia" w:ascii="仿宋_GB2312" w:eastAsia="仿宋_GB2312"/>
          <w:sz w:val="28"/>
          <w:szCs w:val="28"/>
          <w:lang w:val="en-US" w:eastAsia="zh-CN"/>
        </w:rPr>
      </w:pPr>
    </w:p>
    <w:p>
      <w:pPr>
        <w:widowControl/>
        <w:wordWrap/>
        <w:adjustRightInd/>
        <w:snapToGrid/>
        <w:spacing w:line="540" w:lineRule="exact"/>
        <w:ind w:right="0" w:firstLine="640" w:firstLineChars="200"/>
        <w:textAlignment w:val="auto"/>
        <w:outlineLvl w:val="9"/>
        <w:rPr>
          <w:rFonts w:hint="eastAsia" w:ascii="仿宋_GB2312" w:eastAsia="仿宋_GB2312"/>
          <w:sz w:val="28"/>
          <w:szCs w:val="28"/>
          <w:lang w:val="en-US" w:eastAsia="zh-CN"/>
        </w:rPr>
      </w:pPr>
    </w:p>
    <w:p>
      <w:pPr>
        <w:widowControl/>
        <w:wordWrap/>
        <w:adjustRightInd/>
        <w:snapToGrid/>
        <w:spacing w:line="540" w:lineRule="exact"/>
        <w:ind w:right="0" w:firstLine="640" w:firstLineChars="200"/>
        <w:textAlignment w:val="auto"/>
        <w:outlineLvl w:val="9"/>
        <w:rPr>
          <w:rFonts w:hint="eastAsia" w:ascii="仿宋_GB2312" w:eastAsia="仿宋_GB2312"/>
          <w:sz w:val="28"/>
          <w:szCs w:val="28"/>
          <w:lang w:val="en-US" w:eastAsia="zh-CN"/>
        </w:rPr>
      </w:pPr>
    </w:p>
    <w:p>
      <w:pPr>
        <w:widowControl/>
        <w:wordWrap/>
        <w:adjustRightInd/>
        <w:snapToGrid/>
        <w:spacing w:line="540" w:lineRule="exact"/>
        <w:ind w:right="0" w:firstLine="640" w:firstLineChars="200"/>
        <w:textAlignment w:val="auto"/>
        <w:outlineLvl w:val="9"/>
        <w:rPr>
          <w:rFonts w:hint="eastAsia" w:ascii="仿宋_GB2312" w:eastAsia="仿宋_GB2312"/>
          <w:sz w:val="28"/>
          <w:szCs w:val="28"/>
          <w:lang w:val="en-US" w:eastAsia="zh-CN"/>
        </w:rPr>
      </w:pPr>
    </w:p>
    <w:p>
      <w:pPr>
        <w:pBdr>
          <w:top w:val="single" w:color="auto" w:sz="6" w:space="1"/>
          <w:bottom w:val="single" w:color="auto" w:sz="6" w:space="1"/>
        </w:pBdr>
        <w:spacing w:line="44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抄送：省委教育工委宣传部。                              </w:t>
      </w:r>
    </w:p>
    <w:p>
      <w:pPr>
        <w:pBdr>
          <w:bottom w:val="single" w:color="auto" w:sz="6" w:space="1"/>
          <w:between w:val="single" w:color="auto" w:sz="6" w:space="1"/>
        </w:pBdr>
        <w:spacing w:line="440" w:lineRule="exact"/>
        <w:ind w:firstLine="280" w:firstLineChars="1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福建省高等学校思想政治教育研究会     201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年1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0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16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日印发</w:t>
      </w:r>
    </w:p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auto"/>
    <w:pitch w:val="default"/>
    <w:sig w:usb0="E10002FF" w:usb1="4000ACFF" w:usb2="00000009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1" w:usb1="080E0000" w:usb2="0000001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43061823">
    <w:nsid w:val="5603603F"/>
    <w:multiLevelType w:val="singleLevel"/>
    <w:tmpl w:val="5603603F"/>
    <w:lvl w:ilvl="0" w:tentative="1">
      <w:start w:val="1"/>
      <w:numFmt w:val="chineseCounting"/>
      <w:suff w:val="nothing"/>
      <w:lvlText w:val="%1、"/>
      <w:lvlJc w:val="left"/>
    </w:lvl>
  </w:abstractNum>
  <w:num w:numId="1">
    <w:abstractNumId w:val="14430618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2071DC"/>
    <w:rsid w:val="00007ED3"/>
    <w:rsid w:val="000305A3"/>
    <w:rsid w:val="00043CF7"/>
    <w:rsid w:val="000871B2"/>
    <w:rsid w:val="000F39DA"/>
    <w:rsid w:val="000F7F1F"/>
    <w:rsid w:val="001148DF"/>
    <w:rsid w:val="00124803"/>
    <w:rsid w:val="00137C25"/>
    <w:rsid w:val="00185723"/>
    <w:rsid w:val="001B1892"/>
    <w:rsid w:val="001B7AAA"/>
    <w:rsid w:val="002071DC"/>
    <w:rsid w:val="00236B15"/>
    <w:rsid w:val="00252B3E"/>
    <w:rsid w:val="002A6A65"/>
    <w:rsid w:val="002F5791"/>
    <w:rsid w:val="00333DEA"/>
    <w:rsid w:val="00344C63"/>
    <w:rsid w:val="003A277C"/>
    <w:rsid w:val="003C4252"/>
    <w:rsid w:val="003D4C6D"/>
    <w:rsid w:val="003F268B"/>
    <w:rsid w:val="00406263"/>
    <w:rsid w:val="00432EE4"/>
    <w:rsid w:val="00437074"/>
    <w:rsid w:val="0045502A"/>
    <w:rsid w:val="00494CDD"/>
    <w:rsid w:val="004B2808"/>
    <w:rsid w:val="004D79BD"/>
    <w:rsid w:val="004E045A"/>
    <w:rsid w:val="00531266"/>
    <w:rsid w:val="00567A27"/>
    <w:rsid w:val="005777C7"/>
    <w:rsid w:val="00636CEC"/>
    <w:rsid w:val="0064187A"/>
    <w:rsid w:val="006A23E3"/>
    <w:rsid w:val="006A6452"/>
    <w:rsid w:val="006A7CF3"/>
    <w:rsid w:val="006E03B2"/>
    <w:rsid w:val="006E1B6A"/>
    <w:rsid w:val="00701E75"/>
    <w:rsid w:val="00726621"/>
    <w:rsid w:val="00731486"/>
    <w:rsid w:val="00737508"/>
    <w:rsid w:val="00785806"/>
    <w:rsid w:val="00804857"/>
    <w:rsid w:val="0081347F"/>
    <w:rsid w:val="00857C51"/>
    <w:rsid w:val="0086262C"/>
    <w:rsid w:val="008910D8"/>
    <w:rsid w:val="008B011A"/>
    <w:rsid w:val="008B56FD"/>
    <w:rsid w:val="008E410D"/>
    <w:rsid w:val="00952D2C"/>
    <w:rsid w:val="00992025"/>
    <w:rsid w:val="009A562B"/>
    <w:rsid w:val="009C6AC0"/>
    <w:rsid w:val="009D5B80"/>
    <w:rsid w:val="00A1270F"/>
    <w:rsid w:val="00A16EB8"/>
    <w:rsid w:val="00A7505D"/>
    <w:rsid w:val="00AF5E3C"/>
    <w:rsid w:val="00B43082"/>
    <w:rsid w:val="00B806BC"/>
    <w:rsid w:val="00B83E62"/>
    <w:rsid w:val="00B95ADF"/>
    <w:rsid w:val="00BB666E"/>
    <w:rsid w:val="00BB78F9"/>
    <w:rsid w:val="00BF37ED"/>
    <w:rsid w:val="00C26222"/>
    <w:rsid w:val="00C958DC"/>
    <w:rsid w:val="00D20909"/>
    <w:rsid w:val="00D256EC"/>
    <w:rsid w:val="00D36F4B"/>
    <w:rsid w:val="00D41876"/>
    <w:rsid w:val="00D42A85"/>
    <w:rsid w:val="00D52F13"/>
    <w:rsid w:val="00D64E21"/>
    <w:rsid w:val="00D7508C"/>
    <w:rsid w:val="00D96F88"/>
    <w:rsid w:val="00DE637F"/>
    <w:rsid w:val="00E11B07"/>
    <w:rsid w:val="00E13B95"/>
    <w:rsid w:val="00E751EF"/>
    <w:rsid w:val="00EB54EB"/>
    <w:rsid w:val="00ED1663"/>
    <w:rsid w:val="00EE32E0"/>
    <w:rsid w:val="00EE3BB6"/>
    <w:rsid w:val="00EF57AD"/>
    <w:rsid w:val="00F144FF"/>
    <w:rsid w:val="00F45C85"/>
    <w:rsid w:val="00F57394"/>
    <w:rsid w:val="00F97E6E"/>
    <w:rsid w:val="00FC5420"/>
    <w:rsid w:val="00FF7125"/>
    <w:rsid w:val="06AA1698"/>
    <w:rsid w:val="0A46218D"/>
    <w:rsid w:val="17BA0AB7"/>
    <w:rsid w:val="1F5D7633"/>
    <w:rsid w:val="52025AF5"/>
    <w:rsid w:val="583D678A"/>
    <w:rsid w:val="5915694C"/>
    <w:rsid w:val="5E0A6F99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semiHidden="0" w:name="Hyperlink"/>
    <w:lsdException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cs="宋体"/>
      <w:b/>
      <w:kern w:val="44"/>
      <w:sz w:val="48"/>
      <w:szCs w:val="48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Balloon Text"/>
    <w:basedOn w:val="1"/>
    <w:link w:val="14"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unhideWhenUsed/>
    <w:uiPriority w:val="0"/>
    <w:rPr>
      <w:color w:val="000000"/>
      <w:u w:val="single"/>
    </w:rPr>
  </w:style>
  <w:style w:type="character" w:styleId="8">
    <w:name w:val="Hyperlink"/>
    <w:basedOn w:val="6"/>
    <w:unhideWhenUsed/>
    <w:uiPriority w:val="0"/>
    <w:rPr>
      <w:color w:val="000000"/>
      <w:sz w:val="24"/>
      <w:szCs w:val="24"/>
      <w:u w:val="none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  <w:rPr>
      <w:rFonts w:ascii="Calibri" w:hAnsi="Calibri" w:cs="黑体"/>
      <w:szCs w:val="22"/>
    </w:rPr>
  </w:style>
  <w:style w:type="paragraph" w:customStyle="1" w:styleId="11">
    <w:name w:val="_Style 6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character" w:customStyle="1" w:styleId="12">
    <w:name w:val="页眉 Char"/>
    <w:basedOn w:val="6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6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apple-converted-space"/>
    <w:basedOn w:val="6"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204</Words>
  <Characters>1166</Characters>
  <Lines>9</Lines>
  <Paragraphs>2</Paragraphs>
  <ScaleCrop>false</ScaleCrop>
  <LinksUpToDate>false</LinksUpToDate>
  <CharactersWithSpaces>0</CharactersWithSpaces>
  <Application>WPS Office_9.1.0.5218_F1E327BC-269C-435d-A152-05C5408002CA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2014-10-20T06:27:00Z</dcterms:created>
  <dc:creator>xgc_gcj</dc:creator>
  <cp:lastModifiedBy>Administrator</cp:lastModifiedBy>
  <cp:lastPrinted>2015-10-16T03:17:29Z</cp:lastPrinted>
  <dcterms:modified xsi:type="dcterms:W3CDTF">2015-10-16T03:27:33Z</dcterms:modified>
  <dc:title>闽高思研〔2015〕号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